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 w:line="402" w:lineRule="exact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2-1</w:t>
      </w:r>
    </w:p>
    <w:p>
      <w:pPr>
        <w:pStyle w:val="2"/>
        <w:spacing w:before="87" w:line="192" w:lineRule="auto"/>
      </w:pPr>
      <w:r>
        <w:t>全省高校青年教师思政课教学大赛</w:t>
      </w:r>
      <w:r>
        <w:rPr>
          <w:rFonts w:hint="eastAsia"/>
          <w:lang w:val="en-US" w:eastAsia="zh-CN"/>
        </w:rPr>
        <w:t>预赛</w:t>
      </w:r>
      <w:r>
        <w:t>教学设计评分细则</w:t>
      </w:r>
    </w:p>
    <w:p>
      <w:pPr>
        <w:spacing w:before="0" w:line="443" w:lineRule="exact"/>
        <w:ind w:left="690" w:right="1044" w:firstLine="0"/>
        <w:jc w:val="center"/>
        <w:rPr>
          <w:b/>
          <w:sz w:val="28"/>
        </w:rPr>
      </w:pPr>
      <w:r>
        <w:rPr>
          <w:b/>
          <w:sz w:val="28"/>
        </w:rPr>
        <w:t xml:space="preserve">（满分 </w:t>
      </w:r>
      <w:r>
        <w:rPr>
          <w:rFonts w:hint="eastAsia" w:ascii="Microsoft JhengHei" w:eastAsia="Microsoft JhengHei"/>
          <w:b/>
          <w:sz w:val="28"/>
        </w:rPr>
        <w:t xml:space="preserve">20 </w:t>
      </w:r>
      <w:r>
        <w:rPr>
          <w:b/>
          <w:sz w:val="28"/>
        </w:rPr>
        <w:t>分）</w:t>
      </w:r>
    </w:p>
    <w:p>
      <w:pPr>
        <w:spacing w:before="53"/>
        <w:ind w:left="788" w:right="0" w:firstLine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0" w:after="1"/>
        <w:ind w:left="0"/>
        <w:rPr>
          <w:sz w:val="8"/>
        </w:rPr>
      </w:pPr>
    </w:p>
    <w:tbl>
      <w:tblPr>
        <w:tblStyle w:val="4"/>
        <w:tblW w:w="0" w:type="auto"/>
        <w:tblInd w:w="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5670"/>
        <w:gridCol w:w="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03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40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5670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2245" w:right="225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889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136" w:right="14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2"/>
              <w:rPr>
                <w:sz w:val="38"/>
              </w:rPr>
            </w:pPr>
          </w:p>
          <w:p>
            <w:pPr>
              <w:pStyle w:val="6"/>
              <w:spacing w:line="321" w:lineRule="auto"/>
              <w:ind w:left="401" w:right="408"/>
              <w:jc w:val="both"/>
              <w:rPr>
                <w:sz w:val="28"/>
              </w:rPr>
            </w:pPr>
            <w:r>
              <w:rPr>
                <w:sz w:val="28"/>
              </w:rPr>
              <w:t>教学设计方案</w:t>
            </w: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紧密围绕立德树人根本任务。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符合教学大纲，内容充实，反映学科前沿。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教学目标明确、思路清晰。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准确把握课程的重点和难点，针对性强。</w:t>
            </w:r>
          </w:p>
        </w:tc>
        <w:tc>
          <w:tcPr>
            <w:tcW w:w="889" w:type="dxa"/>
          </w:tcPr>
          <w:p>
            <w:pPr>
              <w:pStyle w:val="6"/>
              <w:spacing w:before="17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73" w:line="480" w:lineRule="atLeast"/>
              <w:ind w:left="107" w:right="167"/>
              <w:rPr>
                <w:sz w:val="28"/>
              </w:rPr>
            </w:pPr>
            <w:r>
              <w:rPr>
                <w:sz w:val="28"/>
              </w:rPr>
              <w:t>教学进程组织合理，方法手段运用恰当有效。</w:t>
            </w:r>
          </w:p>
        </w:tc>
        <w:tc>
          <w:tcPr>
            <w:tcW w:w="889" w:type="dxa"/>
          </w:tcPr>
          <w:p>
            <w:pPr>
              <w:pStyle w:val="6"/>
              <w:spacing w:before="12"/>
              <w:rPr>
                <w:sz w:val="33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22"/>
              <w:ind w:left="107"/>
              <w:rPr>
                <w:sz w:val="28"/>
              </w:rPr>
            </w:pPr>
            <w:r>
              <w:rPr>
                <w:sz w:val="28"/>
              </w:rPr>
              <w:t>文字表达准确、简洁，阐述清楚。</w:t>
            </w:r>
          </w:p>
        </w:tc>
        <w:tc>
          <w:tcPr>
            <w:tcW w:w="889" w:type="dxa"/>
          </w:tcPr>
          <w:p>
            <w:pPr>
              <w:pStyle w:val="6"/>
              <w:spacing w:before="222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</w:tbl>
    <w:p>
      <w:pPr>
        <w:tabs>
          <w:tab w:val="left" w:pos="6793"/>
        </w:tabs>
        <w:spacing w:before="113"/>
        <w:ind w:left="940" w:right="0" w:firstLine="0"/>
        <w:jc w:val="left"/>
        <w:rPr>
          <w:sz w:val="28"/>
        </w:rPr>
      </w:pPr>
      <w:r>
        <w:rPr>
          <w:spacing w:val="19"/>
          <w:sz w:val="28"/>
        </w:rPr>
        <w:t>评委签名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19"/>
          <w:sz w:val="28"/>
        </w:rPr>
        <w:t>打分</w:t>
      </w:r>
      <w:r>
        <w:rPr>
          <w:sz w:val="28"/>
        </w:rPr>
        <w:t>：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3"/>
        <w:ind w:left="0"/>
        <w:rPr>
          <w:sz w:val="35"/>
        </w:rPr>
      </w:pPr>
    </w:p>
    <w:p>
      <w:pPr>
        <w:spacing w:before="0"/>
        <w:ind w:left="940" w:right="0" w:firstLine="0"/>
        <w:jc w:val="left"/>
        <w:rPr>
          <w:sz w:val="28"/>
        </w:rPr>
      </w:pPr>
      <w:r>
        <w:rPr>
          <w:sz w:val="28"/>
        </w:rPr>
        <w:t>注：评委评分保留小数点后两位。</w:t>
      </w:r>
    </w:p>
    <w:p>
      <w:pPr>
        <w:spacing w:after="0"/>
        <w:jc w:val="left"/>
        <w:rPr>
          <w:sz w:val="28"/>
        </w:rPr>
        <w:sectPr>
          <w:footerReference r:id="rId3" w:type="default"/>
          <w:footerReference r:id="rId4" w:type="even"/>
          <w:pgSz w:w="11910" w:h="16840"/>
          <w:pgMar w:top="1500" w:right="1140" w:bottom="1180" w:left="1460" w:header="0" w:footer="999" w:gutter="0"/>
          <w:cols w:space="720" w:num="1"/>
        </w:sectPr>
      </w:pPr>
    </w:p>
    <w:p>
      <w:pPr>
        <w:pStyle w:val="3"/>
        <w:spacing w:before="29" w:line="405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 2-2</w:t>
      </w:r>
    </w:p>
    <w:p>
      <w:pPr>
        <w:pStyle w:val="2"/>
        <w:spacing w:line="175" w:lineRule="auto"/>
      </w:pPr>
      <w:r>
        <w:t>全省高校青年教师思政课教学大赛</w:t>
      </w:r>
      <w:r>
        <w:rPr>
          <w:rFonts w:hint="eastAsia"/>
          <w:lang w:val="en-US" w:eastAsia="zh-CN"/>
        </w:rPr>
        <w:t>预赛</w:t>
      </w:r>
      <w:r>
        <w:t>课堂教学评分细则</w:t>
      </w:r>
    </w:p>
    <w:p>
      <w:pPr>
        <w:spacing w:before="0" w:line="488" w:lineRule="exact"/>
        <w:ind w:left="690" w:right="1044" w:firstLine="0"/>
        <w:jc w:val="center"/>
        <w:rPr>
          <w:b/>
          <w:sz w:val="28"/>
        </w:rPr>
      </w:pPr>
      <w:r>
        <w:rPr>
          <w:b/>
          <w:sz w:val="28"/>
        </w:rPr>
        <w:t xml:space="preserve">（满分 </w:t>
      </w:r>
      <w:r>
        <w:rPr>
          <w:rFonts w:hint="eastAsia" w:ascii="Microsoft JhengHei" w:eastAsia="Microsoft JhengHei"/>
          <w:b/>
          <w:sz w:val="28"/>
        </w:rPr>
        <w:t xml:space="preserve">75 </w:t>
      </w:r>
      <w:r>
        <w:rPr>
          <w:b/>
          <w:sz w:val="28"/>
        </w:rPr>
        <w:t>分）</w:t>
      </w:r>
    </w:p>
    <w:p>
      <w:pPr>
        <w:spacing w:before="65"/>
        <w:ind w:left="469" w:right="0" w:firstLine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1"/>
        <w:ind w:left="0"/>
        <w:rPr>
          <w:sz w:val="8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275"/>
        <w:gridCol w:w="5670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56" w:type="dxa"/>
          </w:tcPr>
          <w:p>
            <w:pPr>
              <w:pStyle w:val="6"/>
              <w:spacing w:before="98"/>
              <w:ind w:left="17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6945" w:type="dxa"/>
            <w:gridSpan w:val="2"/>
          </w:tcPr>
          <w:p>
            <w:pPr>
              <w:pStyle w:val="6"/>
              <w:spacing w:before="98"/>
              <w:ind w:left="2882" w:right="289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870" w:type="dxa"/>
          </w:tcPr>
          <w:p>
            <w:pPr>
              <w:pStyle w:val="6"/>
              <w:spacing w:before="98"/>
              <w:ind w:left="127" w:right="13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9"/>
              <w:rPr>
                <w:sz w:val="40"/>
              </w:rPr>
            </w:pPr>
          </w:p>
          <w:p>
            <w:pPr>
              <w:pStyle w:val="6"/>
              <w:spacing w:line="201" w:lineRule="auto"/>
              <w:ind w:left="176" w:right="186"/>
              <w:rPr>
                <w:sz w:val="28"/>
              </w:rPr>
            </w:pPr>
            <w:r>
              <w:rPr>
                <w:sz w:val="28"/>
              </w:rPr>
              <w:t>课堂教学</w:t>
            </w: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3"/>
              <w:rPr>
                <w:sz w:val="26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 内容</w:t>
            </w:r>
            <w:r>
              <w:rPr>
                <w:rFonts w:hint="eastAsia" w:ascii="宋体" w:eastAsia="宋体"/>
                <w:spacing w:val="5"/>
                <w:sz w:val="28"/>
              </w:rPr>
              <w:t>(30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贯彻立德树人的具体要求</w:t>
            </w:r>
            <w:r>
              <w:rPr>
                <w:rFonts w:hint="eastAsia" w:ascii="宋体" w:eastAsia="宋体"/>
                <w:sz w:val="28"/>
              </w:rPr>
              <w:t>,</w:t>
            </w:r>
            <w:r>
              <w:rPr>
                <w:sz w:val="28"/>
              </w:rPr>
              <w:t>突出课堂德育。</w:t>
            </w:r>
          </w:p>
        </w:tc>
        <w:tc>
          <w:tcPr>
            <w:tcW w:w="870" w:type="dxa"/>
          </w:tcPr>
          <w:p>
            <w:pPr>
              <w:pStyle w:val="6"/>
              <w:spacing w:before="29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理论联系实际，符合学生的特点。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7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注重学术性，内容充实，信息量充分，渗透专业思想，为教学目标服务。</w:t>
            </w:r>
          </w:p>
        </w:tc>
        <w:tc>
          <w:tcPr>
            <w:tcW w:w="870" w:type="dxa"/>
          </w:tcPr>
          <w:p>
            <w:pPr>
              <w:pStyle w:val="6"/>
              <w:spacing w:before="163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5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反映或联系学科发展新思想、新概念、新成果。</w:t>
            </w:r>
          </w:p>
        </w:tc>
        <w:tc>
          <w:tcPr>
            <w:tcW w:w="870" w:type="dxa"/>
          </w:tcPr>
          <w:p>
            <w:pPr>
              <w:pStyle w:val="6"/>
              <w:spacing w:before="161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2" w:line="201" w:lineRule="auto"/>
              <w:ind w:left="107" w:right="80"/>
              <w:rPr>
                <w:sz w:val="28"/>
              </w:rPr>
            </w:pPr>
            <w:r>
              <w:rPr>
                <w:spacing w:val="-10"/>
                <w:sz w:val="28"/>
              </w:rPr>
              <w:t>重点突出，条理清楚，内容承前启后，循序渐</w:t>
            </w:r>
            <w:r>
              <w:rPr>
                <w:spacing w:val="-7"/>
                <w:sz w:val="28"/>
              </w:rPr>
              <w:t>进。</w:t>
            </w:r>
          </w:p>
        </w:tc>
        <w:tc>
          <w:tcPr>
            <w:tcW w:w="870" w:type="dxa"/>
          </w:tcPr>
          <w:p>
            <w:pPr>
              <w:pStyle w:val="6"/>
              <w:spacing w:before="159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3"/>
              <w:rPr>
                <w:sz w:val="36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 组织</w:t>
            </w:r>
            <w:r>
              <w:rPr>
                <w:rFonts w:hint="eastAsia" w:ascii="宋体" w:eastAsia="宋体"/>
                <w:spacing w:val="5"/>
                <w:sz w:val="28"/>
              </w:rPr>
              <w:t>(30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54" w:line="201" w:lineRule="auto"/>
              <w:ind w:left="107" w:right="-44"/>
              <w:rPr>
                <w:sz w:val="28"/>
              </w:rPr>
            </w:pPr>
            <w:r>
              <w:rPr>
                <w:spacing w:val="9"/>
                <w:sz w:val="28"/>
              </w:rPr>
              <w:t xml:space="preserve">教学过程安排合理，方法运用灵活、恰当， </w:t>
            </w:r>
            <w:r>
              <w:rPr>
                <w:spacing w:val="17"/>
                <w:sz w:val="28"/>
              </w:rPr>
              <w:t>教学设计方案体现完整。</w:t>
            </w:r>
          </w:p>
        </w:tc>
        <w:tc>
          <w:tcPr>
            <w:tcW w:w="870" w:type="dxa"/>
          </w:tcPr>
          <w:p>
            <w:pPr>
              <w:pStyle w:val="6"/>
              <w:spacing w:before="160"/>
              <w:ind w:left="127" w:right="12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8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启发性强，能有效调动学生思维和学习积极性。</w:t>
            </w:r>
          </w:p>
        </w:tc>
        <w:tc>
          <w:tcPr>
            <w:tcW w:w="870" w:type="dxa"/>
          </w:tcPr>
          <w:p>
            <w:pPr>
              <w:pStyle w:val="6"/>
              <w:spacing w:before="162"/>
              <w:ind w:left="127" w:right="12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教学时间安排合理，课堂应变能力强。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17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熟练、有效地运用多媒体等现代教学手段。</w:t>
            </w:r>
          </w:p>
        </w:tc>
        <w:tc>
          <w:tcPr>
            <w:tcW w:w="870" w:type="dxa"/>
          </w:tcPr>
          <w:p>
            <w:pPr>
              <w:pStyle w:val="6"/>
              <w:spacing w:before="17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52" w:line="201" w:lineRule="auto"/>
              <w:ind w:left="107" w:right="8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70" w:type="dxa"/>
          </w:tcPr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6"/>
              <w:rPr>
                <w:sz w:val="27"/>
              </w:rPr>
            </w:pPr>
          </w:p>
          <w:p>
            <w:pPr>
              <w:pStyle w:val="6"/>
              <w:spacing w:line="201" w:lineRule="auto"/>
              <w:ind w:left="151" w:right="149" w:hanging="11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语言 教态</w:t>
            </w:r>
            <w:r>
              <w:rPr>
                <w:rFonts w:hint="eastAsia" w:ascii="宋体" w:eastAsia="宋体"/>
                <w:spacing w:val="5"/>
                <w:sz w:val="28"/>
              </w:rPr>
              <w:t>(10</w:t>
            </w:r>
            <w:r>
              <w:rPr>
                <w:rFonts w:hint="eastAsia" w:ascii="宋体" w:eastAsia="宋体"/>
                <w:spacing w:val="-55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5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61" w:line="201" w:lineRule="auto"/>
              <w:ind w:left="107" w:right="111"/>
              <w:rPr>
                <w:sz w:val="28"/>
              </w:rPr>
            </w:pPr>
            <w:r>
              <w:rPr>
                <w:sz w:val="28"/>
              </w:rPr>
              <w:t>普通话讲课，语言清晰、流畅、准确、生动，语速节奏恰当。</w:t>
            </w:r>
          </w:p>
        </w:tc>
        <w:tc>
          <w:tcPr>
            <w:tcW w:w="870" w:type="dxa"/>
          </w:tcPr>
          <w:p>
            <w:pPr>
              <w:pStyle w:val="6"/>
              <w:spacing w:before="165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2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肢体语言运用合理、恰当，教态自然大方。</w:t>
            </w:r>
          </w:p>
        </w:tc>
        <w:tc>
          <w:tcPr>
            <w:tcW w:w="870" w:type="dxa"/>
          </w:tcPr>
          <w:p>
            <w:pPr>
              <w:pStyle w:val="6"/>
              <w:spacing w:before="22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6"/>
              <w:spacing w:before="24"/>
              <w:ind w:left="107" w:right="-44"/>
              <w:rPr>
                <w:sz w:val="28"/>
              </w:rPr>
            </w:pPr>
            <w:r>
              <w:rPr>
                <w:spacing w:val="7"/>
                <w:sz w:val="28"/>
              </w:rPr>
              <w:t>教态仪表自然得体，精神饱满，亲和力强。</w:t>
            </w:r>
          </w:p>
        </w:tc>
        <w:tc>
          <w:tcPr>
            <w:tcW w:w="870" w:type="dxa"/>
          </w:tcPr>
          <w:p>
            <w:pPr>
              <w:pStyle w:val="6"/>
              <w:spacing w:before="24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6"/>
              <w:spacing w:before="25" w:line="300" w:lineRule="exact"/>
              <w:ind w:left="226" w:right="224" w:firstLine="11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spacing w:val="9"/>
                <w:sz w:val="28"/>
              </w:rPr>
              <w:t>教学特色</w:t>
            </w:r>
            <w:r>
              <w:rPr>
                <w:rFonts w:hint="eastAsia" w:ascii="宋体" w:eastAsia="宋体"/>
                <w:spacing w:val="4"/>
                <w:sz w:val="28"/>
              </w:rPr>
              <w:t>(5</w:t>
            </w:r>
            <w:r>
              <w:rPr>
                <w:rFonts w:hint="eastAsia" w:ascii="宋体" w:eastAsia="宋体"/>
                <w:spacing w:val="-56"/>
                <w:sz w:val="28"/>
              </w:rPr>
              <w:t xml:space="preserve"> </w:t>
            </w:r>
            <w:r>
              <w:rPr>
                <w:spacing w:val="19"/>
                <w:sz w:val="28"/>
              </w:rPr>
              <w:t>分</w:t>
            </w:r>
            <w:r>
              <w:rPr>
                <w:rFonts w:hint="eastAsia" w:ascii="宋体" w:eastAsia="宋体"/>
                <w:spacing w:val="-17"/>
                <w:sz w:val="28"/>
              </w:rPr>
              <w:t>)</w:t>
            </w:r>
          </w:p>
        </w:tc>
        <w:tc>
          <w:tcPr>
            <w:tcW w:w="5670" w:type="dxa"/>
          </w:tcPr>
          <w:p>
            <w:pPr>
              <w:pStyle w:val="6"/>
              <w:spacing w:before="178" w:line="201" w:lineRule="auto"/>
              <w:ind w:left="107" w:right="80"/>
              <w:rPr>
                <w:sz w:val="28"/>
              </w:rPr>
            </w:pPr>
            <w:r>
              <w:rPr>
                <w:spacing w:val="-10"/>
                <w:sz w:val="28"/>
              </w:rPr>
              <w:t>教学理念先进、风格突出、感染力强、教学效果好。</w:t>
            </w:r>
          </w:p>
        </w:tc>
        <w:tc>
          <w:tcPr>
            <w:tcW w:w="870" w:type="dxa"/>
          </w:tcPr>
          <w:p>
            <w:pPr>
              <w:pStyle w:val="6"/>
              <w:spacing w:before="3"/>
              <w:rPr>
                <w:sz w:val="22"/>
              </w:rPr>
            </w:pPr>
          </w:p>
          <w:p>
            <w:pPr>
              <w:pStyle w:val="6"/>
              <w:ind w:right="1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</w:tbl>
    <w:p>
      <w:pPr>
        <w:tabs>
          <w:tab w:val="left" w:pos="6793"/>
        </w:tabs>
        <w:spacing w:before="113"/>
        <w:ind w:left="34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19"/>
          <w:sz w:val="28"/>
        </w:rPr>
        <w:t>评委签名</w:t>
      </w:r>
      <w:r>
        <w:rPr>
          <w:rFonts w:hint="eastAsia" w:ascii="宋体" w:eastAsia="宋体"/>
          <w:sz w:val="28"/>
        </w:rPr>
        <w:t>：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pacing w:val="19"/>
          <w:sz w:val="28"/>
        </w:rPr>
        <w:t>打分</w:t>
      </w:r>
      <w:r>
        <w:rPr>
          <w:rFonts w:hint="eastAsia" w:ascii="宋体" w:eastAsia="宋体"/>
          <w:sz w:val="28"/>
        </w:rPr>
        <w:t>：</w:t>
      </w:r>
    </w:p>
    <w:p>
      <w:pPr>
        <w:spacing w:before="227"/>
        <w:ind w:left="34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注：评委评分保留小数点后两位。</w:t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pgSz w:w="11910" w:h="16840"/>
          <w:pgMar w:top="1500" w:right="1140" w:bottom="1180" w:left="1460" w:header="0" w:footer="999" w:gutter="0"/>
          <w:cols w:space="720" w:num="1"/>
        </w:sectPr>
      </w:pPr>
    </w:p>
    <w:p>
      <w:pPr>
        <w:pStyle w:val="3"/>
        <w:spacing w:before="29" w:line="405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 2-3</w:t>
      </w:r>
    </w:p>
    <w:p>
      <w:pPr>
        <w:pStyle w:val="2"/>
        <w:spacing w:line="175" w:lineRule="auto"/>
      </w:pPr>
      <w:r>
        <w:t>全省高校青年教师思政课教学大赛</w:t>
      </w:r>
      <w:r>
        <w:rPr>
          <w:rFonts w:hint="eastAsia" w:eastAsia="宋体"/>
          <w:lang w:val="en-US" w:eastAsia="zh-CN"/>
        </w:rPr>
        <w:t>预赛</w:t>
      </w:r>
      <w:r>
        <w:t>教学反思评分细则</w:t>
      </w:r>
    </w:p>
    <w:p>
      <w:pPr>
        <w:spacing w:before="0" w:line="488" w:lineRule="exact"/>
        <w:ind w:left="690" w:right="1038" w:firstLine="0"/>
        <w:jc w:val="center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w w:val="125"/>
          <w:sz w:val="28"/>
        </w:rPr>
        <w:t>(</w:t>
      </w:r>
      <w:r>
        <w:rPr>
          <w:b/>
          <w:w w:val="105"/>
          <w:sz w:val="28"/>
        </w:rPr>
        <w:t xml:space="preserve">满分 </w:t>
      </w:r>
      <w:r>
        <w:rPr>
          <w:rFonts w:hint="eastAsia" w:ascii="Microsoft JhengHei" w:eastAsia="Microsoft JhengHei"/>
          <w:b/>
          <w:w w:val="105"/>
          <w:sz w:val="28"/>
        </w:rPr>
        <w:t xml:space="preserve">5 </w:t>
      </w:r>
      <w:r>
        <w:rPr>
          <w:b/>
          <w:w w:val="105"/>
          <w:sz w:val="28"/>
        </w:rPr>
        <w:t>分</w:t>
      </w:r>
      <w:r>
        <w:rPr>
          <w:rFonts w:hint="eastAsia" w:ascii="Microsoft JhengHei" w:eastAsia="Microsoft JhengHei"/>
          <w:b/>
          <w:w w:val="125"/>
          <w:sz w:val="28"/>
        </w:rPr>
        <w:t>)</w:t>
      </w:r>
    </w:p>
    <w:p>
      <w:pPr>
        <w:pStyle w:val="3"/>
        <w:spacing w:before="7"/>
        <w:ind w:left="0"/>
        <w:rPr>
          <w:rFonts w:ascii="Microsoft JhengHei"/>
          <w:b/>
          <w:sz w:val="35"/>
        </w:rPr>
      </w:pPr>
    </w:p>
    <w:p>
      <w:pPr>
        <w:spacing w:before="0"/>
        <w:ind w:left="808" w:right="0" w:firstLine="0"/>
        <w:jc w:val="left"/>
        <w:rPr>
          <w:sz w:val="28"/>
        </w:rPr>
      </w:pPr>
      <w:r>
        <w:rPr>
          <w:sz w:val="28"/>
        </w:rPr>
        <w:t>选手编号：</w:t>
      </w:r>
    </w:p>
    <w:p>
      <w:pPr>
        <w:pStyle w:val="3"/>
        <w:spacing w:before="10"/>
        <w:ind w:left="0"/>
        <w:rPr>
          <w:sz w:val="8"/>
        </w:rPr>
      </w:pPr>
    </w:p>
    <w:tbl>
      <w:tblPr>
        <w:tblStyle w:val="4"/>
        <w:tblW w:w="0" w:type="auto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90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532" w:type="dxa"/>
          </w:tcPr>
          <w:p>
            <w:pPr>
              <w:pStyle w:val="6"/>
              <w:spacing w:before="246"/>
              <w:ind w:left="46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4904" w:type="dxa"/>
          </w:tcPr>
          <w:p>
            <w:pPr>
              <w:pStyle w:val="6"/>
              <w:spacing w:before="246"/>
              <w:ind w:left="1862" w:right="187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1388" w:type="dxa"/>
          </w:tcPr>
          <w:p>
            <w:pPr>
              <w:pStyle w:val="6"/>
              <w:spacing w:before="246"/>
              <w:ind w:left="385" w:right="39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32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904" w:type="dxa"/>
            <w:tcBorders>
              <w:bottom w:val="nil"/>
            </w:tcBorders>
          </w:tcPr>
          <w:p>
            <w:pPr>
              <w:pStyle w:val="6"/>
              <w:spacing w:before="128"/>
              <w:ind w:left="108"/>
              <w:rPr>
                <w:sz w:val="28"/>
              </w:rPr>
            </w:pPr>
            <w:r>
              <w:rPr>
                <w:sz w:val="28"/>
              </w:rPr>
              <w:t>从教学理念、教学方法、教学过程三</w:t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6"/>
              <w:spacing w:before="71"/>
              <w:ind w:left="466"/>
              <w:rPr>
                <w:sz w:val="28"/>
              </w:rPr>
            </w:pPr>
            <w:r>
              <w:rPr>
                <w:spacing w:val="9"/>
                <w:sz w:val="28"/>
              </w:rPr>
              <w:t>教学</w:t>
            </w:r>
          </w:p>
          <w:p>
            <w:pPr>
              <w:pStyle w:val="6"/>
              <w:spacing w:before="141"/>
              <w:ind w:left="466"/>
              <w:rPr>
                <w:sz w:val="28"/>
              </w:rPr>
            </w:pPr>
            <w:r>
              <w:rPr>
                <w:spacing w:val="9"/>
                <w:sz w:val="28"/>
              </w:rPr>
              <w:t>反思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>
            <w:pPr>
              <w:pStyle w:val="6"/>
              <w:spacing w:before="71"/>
              <w:ind w:left="108" w:right="-44"/>
              <w:rPr>
                <w:sz w:val="28"/>
              </w:rPr>
            </w:pPr>
            <w:r>
              <w:rPr>
                <w:spacing w:val="-2"/>
                <w:sz w:val="28"/>
              </w:rPr>
              <w:t>方面着手，做到实事求是、思路清晰、</w:t>
            </w:r>
          </w:p>
          <w:p>
            <w:pPr>
              <w:pStyle w:val="6"/>
              <w:spacing w:before="141"/>
              <w:ind w:left="108"/>
              <w:rPr>
                <w:sz w:val="28"/>
              </w:rPr>
            </w:pPr>
            <w:r>
              <w:rPr>
                <w:sz w:val="28"/>
              </w:rPr>
              <w:t>观点明确、文理通顺、表达流畅，有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2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904" w:type="dxa"/>
            <w:tcBorders>
              <w:top w:val="nil"/>
            </w:tcBorders>
          </w:tcPr>
          <w:p>
            <w:pPr>
              <w:pStyle w:val="6"/>
              <w:spacing w:before="70"/>
              <w:ind w:left="108"/>
              <w:rPr>
                <w:sz w:val="28"/>
              </w:rPr>
            </w:pPr>
            <w:r>
              <w:rPr>
                <w:sz w:val="28"/>
              </w:rPr>
              <w:t>感而发。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6795"/>
        </w:tabs>
        <w:spacing w:before="115"/>
        <w:ind w:left="942" w:right="0" w:firstLine="0"/>
        <w:jc w:val="left"/>
        <w:rPr>
          <w:sz w:val="28"/>
        </w:rPr>
      </w:pPr>
      <w:r>
        <w:rPr>
          <w:spacing w:val="19"/>
          <w:sz w:val="28"/>
        </w:rPr>
        <w:t>评委签名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19"/>
          <w:sz w:val="28"/>
        </w:rPr>
        <w:t>打分</w:t>
      </w:r>
      <w:r>
        <w:rPr>
          <w:sz w:val="28"/>
        </w:rPr>
        <w:t>：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3"/>
        <w:ind w:left="0"/>
        <w:rPr>
          <w:sz w:val="35"/>
        </w:rPr>
      </w:pPr>
    </w:p>
    <w:p>
      <w:pPr>
        <w:spacing w:before="0"/>
        <w:ind w:left="942" w:right="0" w:firstLine="0"/>
        <w:jc w:val="left"/>
        <w:rPr>
          <w:sz w:val="28"/>
        </w:rPr>
        <w:sectPr>
          <w:pgSz w:w="11910" w:h="16840"/>
          <w:pgMar w:top="1500" w:right="1140" w:bottom="1180" w:left="1460" w:header="0" w:footer="999" w:gutter="0"/>
          <w:cols w:space="720" w:num="1"/>
        </w:sectPr>
      </w:pPr>
      <w:r>
        <w:rPr>
          <w:sz w:val="28"/>
        </w:rPr>
        <w:t>注：评委评分保留小数点后两位。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9918700</wp:posOffset>
              </wp:positionV>
              <wp:extent cx="482600" cy="141605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468.3pt;margin-top:781pt;height:11.15pt;width:38pt;mso-position-horizontal-relative:page;mso-position-vertical-relative:page;z-index:-251654144;mso-width-relative:page;mso-height-relative:page;" filled="f" stroked="f" coordsize="21600,21600" o:gfxdata="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rzi3naAAAADgEAAA8AAAAA&#10;AAAAAQAgAAAAIgAAAGRycy9kb3ducmV2LnhtbFBLAQIUABQAAAAIAIdO4kC220/j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2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9918700</wp:posOffset>
              </wp:positionV>
              <wp:extent cx="482600" cy="14160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89pt;margin-top:781pt;height:11.15pt;width:38pt;mso-position-horizontal-relative:page;mso-position-vertical-relative:page;z-index:-251655168;mso-width-relative:page;mso-height-relative:page;" filled="f" stroked="f" coordsize="21600,21600" o:gfxdata="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G02cX2QAAAA0BAAAPAAAAAAAA&#10;AAEAIAAAACIAAABkcnMvZG93bnJldi54bWxQSwECFAAUAAAACACHTuJAOCM5wp8BAAAm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2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24"/>
      <w:ind w:left="1055" w:right="1402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2022-11-01T08:08:29Z</dcterms:created>
  <dc:creator>pc</dc:creator>
  <cp:lastModifiedBy>焦斌</cp:lastModifiedBy>
  <dcterms:modified xsi:type="dcterms:W3CDTF">2022-11-01T08:08:46Z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